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4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41"/>
        <w:tblGridChange w:id="0">
          <w:tblGrid>
            <w:gridCol w:w="9141"/>
          </w:tblGrid>
        </w:tblGridChange>
      </w:tblGrid>
      <w:tr>
        <w:trPr>
          <w:cantSplit w:val="0"/>
          <w:trHeight w:val="63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PROYECTO  ÁULICO ANUAL/ CUATRIMESTRAL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(carrera)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Sede/Subsede: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Cohorte/s: 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Redactado por: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Unidad Curricular: 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Curso y División:                                                Turno: 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Formato Pedagógico/Curricular:                                Régimen de Cursado: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Carga Horaria: hs reloj                                         hs. didácticas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Ciclo Lectivo 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FUNDAMENTACIÓN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 deben explicitar los marcos teóricos y epistemológicos que sustentan la propuesta. Se propone revisar el encuadre de la propuesta en relación al perfil del egresado y características del nivel para el que se forma.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OBJETIVOS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Generales: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Específicos: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CONTENIDOS CONCEPTUALES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CONTENIDOS PROCEDIMENTALES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CONTENIDOS ACTITUDINALES</w: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ORIENTACIONES METODOLÓGICAS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Métodos y Técnicas que se utilizará para desarrollar en las clases (presencial/virtual)- en sentido amplio-. Estrategias de Enseñanza y Aprendizaje.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RÉGIMEN Y SISTEMA DE EVALUACIÓN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300" w:hanging="283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Especificar si la Unidad Curricular es Cuatrimestral o Anual. Cantidad de parciales.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300" w:hanging="283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Instrumentos de Evaluación: Durante el Desarrollo de la Unidad curricular y el final.  Evitar colocar el término trabajo práctico: Aclarar qué instrumento se utilizará. Retomar nuevamente la Resolución del Consejo Federal de Educación 24/07. Anexo I. Formatos Pedagógicos/Curriculares. Considerar el ROM. 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300" w:hanging="283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Criterios de Evaluación: Durante el Desarrollo de la Unidad curricular y el final. Es sumamente importante que el docente tenga un registro de asistencia para poder analizar la información cuantificada. Solicitar una vez al mes o por semana situación académica y administrativa del estudiante.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BIBLIOGRAFÍA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Obligatoria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Complementaria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426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426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Cómo Citar?  Ejemplos: 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Libros: 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Lotman, I. (1996): La semiosfera I. Semiótica de la cultura y del texto. Madrid, Frónesis Cátedra. 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Capítulos: 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Bajtin, M (1982): “El problema de los géneros discursivos” en Estética de la creación verbal. Buenos Aires, Siglo XXI editores: 248-293. 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Artículos de revistas: 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Eco, U. (2008): “La semiótica del tercer milenio y los encuentros entre culturas” en deSignis. Revista de la FELS, Nº 12. Buenos Aires, La crujía: 121-126. 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4" w:top="678" w:left="1701" w:right="1134" w:header="425" w:footer="3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Georgi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b w:val="1"/>
        <w:color w:val="000000"/>
        <w:sz w:val="18"/>
        <w:szCs w:val="18"/>
      </w:rPr>
    </w:pPr>
    <w:r w:rsidDel="00000000" w:rsidR="00000000" w:rsidRPr="00000000">
      <w:rPr>
        <w:b w:val="1"/>
        <w:color w:val="000000"/>
        <w:sz w:val="18"/>
        <w:szCs w:val="18"/>
        <w:rtl w:val="0"/>
      </w:rPr>
      <w:t xml:space="preserve">Folio………/……...</w:t>
    </w:r>
    <w:r w:rsidDel="00000000" w:rsidR="00000000" w:rsidRPr="00000000">
      <w:rPr>
        <w:b w:val="1"/>
        <w:color w:val="000000"/>
        <w:sz w:val="18"/>
        <w:szCs w:val="18"/>
      </w:rPr>
      <w:drawing>
        <wp:inline distB="0" distT="0" distL="0" distR="0">
          <wp:extent cx="5753735" cy="780415"/>
          <wp:effectExtent b="0" l="0" r="0" t="0"/>
          <wp:docPr descr="membrete2019  04 hor" id="1" name="image1.png"/>
          <a:graphic>
            <a:graphicData uri="http://schemas.openxmlformats.org/drawingml/2006/picture">
              <pic:pic>
                <pic:nvPicPr>
                  <pic:cNvPr descr="membrete2019  04 ho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3735" cy="7804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  <w:jc w:val="left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  <w:jc w:val="left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